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B5766">
      <w:pPr>
        <w:ind w:left="4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000000" w:rsidRDefault="003B5766">
      <w:pPr>
        <w:ind w:left="4760"/>
        <w:rPr>
          <w:sz w:val="28"/>
          <w:szCs w:val="28"/>
        </w:rPr>
      </w:pPr>
      <w:r>
        <w:rPr>
          <w:sz w:val="28"/>
          <w:szCs w:val="28"/>
          <w:lang w:val="uk-UA"/>
        </w:rPr>
        <w:t>Наказ Департаменту науки і освіти Харківської обласної державної адміністрації</w:t>
      </w:r>
    </w:p>
    <w:p w:rsidR="00000000" w:rsidRDefault="003B5766">
      <w:pPr>
        <w:ind w:left="4760"/>
        <w:rPr>
          <w:sz w:val="28"/>
          <w:szCs w:val="28"/>
        </w:rPr>
      </w:pPr>
    </w:p>
    <w:p w:rsidR="00000000" w:rsidRDefault="003B5766">
      <w:pPr>
        <w:ind w:left="4820"/>
        <w:rPr>
          <w:b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10 </w:t>
      </w:r>
      <w:r>
        <w:rPr>
          <w:sz w:val="28"/>
          <w:szCs w:val="28"/>
          <w:lang w:val="uk-UA"/>
        </w:rPr>
        <w:t>листопада 2014 року № 461</w:t>
      </w:r>
    </w:p>
    <w:p w:rsidR="00000000" w:rsidRDefault="003B5766">
      <w:pPr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000000" w:rsidRDefault="003B576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 обласні щорічні спортивні змагання «Спорт протягом життя»</w:t>
      </w:r>
    </w:p>
    <w:p w:rsidR="00000000" w:rsidRDefault="003B5766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серед учнів загальноосвітніх навчальних закладів Харк</w:t>
      </w:r>
      <w:r>
        <w:rPr>
          <w:b/>
          <w:sz w:val="28"/>
          <w:szCs w:val="28"/>
        </w:rPr>
        <w:t>івської області</w:t>
      </w:r>
    </w:p>
    <w:p w:rsidR="00000000" w:rsidRDefault="003B5766">
      <w:pPr>
        <w:spacing w:line="360" w:lineRule="auto"/>
        <w:jc w:val="center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I. Цілі і завдання змагань</w:t>
      </w:r>
    </w:p>
    <w:p w:rsidR="00000000" w:rsidRDefault="003B576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Обласні щорічні спортивні змагання «Спорт протягом життя» серед учнів загальноосвітніх навчальних закладів Харківської області (далі – Спартакіада) проводяться з метою пропаганди і широкого впровадження систе</w:t>
      </w:r>
      <w:r>
        <w:rPr>
          <w:sz w:val="28"/>
          <w:szCs w:val="28"/>
          <w:lang w:val="uk-UA"/>
        </w:rPr>
        <w:t>ми організації шкільної та позашкільної фізкультурно-оздоровчої і спортивної роботи, збереження та зміцнення здоров’я, розвитку основних фізичних якостей і рухових здібностей, залучення до систематичних занять фізичною культурою та спортом, формування вмін</w:t>
      </w:r>
      <w:r>
        <w:rPr>
          <w:sz w:val="28"/>
          <w:szCs w:val="28"/>
          <w:lang w:val="uk-UA"/>
        </w:rPr>
        <w:t>ь і навичок здорового способу життя, підвищення ефективності навчально-тренувальної роботи в спортивних секціях, визначення переможців  для представництва Харківської області у змаганнях вищого рівня.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ectPr w:rsidR="00000000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41" w:right="567" w:bottom="360" w:left="1701" w:header="709" w:footer="720" w:gutter="0"/>
          <w:cols w:space="720"/>
          <w:titlePg/>
          <w:docGrid w:linePitch="600" w:charSpace="32768"/>
        </w:sect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 Основними завданнями Спартакіади є: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сті</w:t>
      </w:r>
      <w:r>
        <w:rPr>
          <w:sz w:val="28"/>
          <w:szCs w:val="28"/>
          <w:lang w:val="uk-UA"/>
        </w:rPr>
        <w:t>йких мотивацій до самостійних занять фізичною культурою і спортом;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рівня фізичної підготовленості та збільшення рухової активності учнів;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підведення підсумків фізкультурно-масової роботи колективів фізичної культури навчальних закладів;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</w:t>
      </w:r>
      <w:r>
        <w:rPr>
          <w:sz w:val="28"/>
          <w:szCs w:val="28"/>
          <w:lang w:val="uk-UA"/>
        </w:rPr>
        <w:t>ня в учнів основ теоретичних знань, практичних і методичних здібностей (умінь та навичок) із фізичного і спортивного виховання, масового спорту як компонентів повноцінної, гармонійної та безпечної життєдіяльності.</w:t>
      </w:r>
    </w:p>
    <w:p w:rsidR="00000000" w:rsidRDefault="003B5766">
      <w:pPr>
        <w:spacing w:line="360" w:lineRule="auto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Спартакіада проводиться в таких групах</w:t>
      </w:r>
      <w:r>
        <w:rPr>
          <w:sz w:val="28"/>
          <w:szCs w:val="28"/>
          <w:lang w:val="uk-UA"/>
        </w:rPr>
        <w:t>: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Спартакіада серед учнів загальноосвітніх навчальних закладів Харківської області (далі – ЗНЗ);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Спартакіада серед учнів навчальних закладів інтернатного типу обласного підпорядкування (далі – школи - інтернати).</w:t>
      </w:r>
    </w:p>
    <w:p w:rsidR="00000000" w:rsidRDefault="003B5766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00000" w:rsidRDefault="003B576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Строки і місце проведення змагань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</w:t>
      </w:r>
      <w:r>
        <w:rPr>
          <w:sz w:val="28"/>
          <w:szCs w:val="28"/>
          <w:lang w:val="uk-UA"/>
        </w:rPr>
        <w:t>артакіада складається з наступних етапів:</w:t>
      </w:r>
    </w:p>
    <w:p w:rsidR="00000000" w:rsidRDefault="003B5766">
      <w:pPr>
        <w:spacing w:line="360" w:lineRule="auto"/>
        <w:ind w:left="108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Для учнів ЗНЗ:</w:t>
      </w:r>
    </w:p>
    <w:p w:rsidR="00000000" w:rsidRDefault="003B576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етап – шкільні змагання, що проводяться протягом навчального року в навчальних закладах;</w:t>
      </w:r>
    </w:p>
    <w:p w:rsidR="00000000" w:rsidRDefault="003B576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етап – районні (міські) змагання, що проводяться в районах та містах області, районах м. Харкова сер</w:t>
      </w:r>
      <w:r>
        <w:rPr>
          <w:sz w:val="28"/>
          <w:szCs w:val="28"/>
          <w:lang w:val="uk-UA"/>
        </w:rPr>
        <w:t>ед команд-переможців І етапу змагань;</w:t>
      </w:r>
    </w:p>
    <w:p w:rsidR="00000000" w:rsidRDefault="003B576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 етап – </w:t>
      </w:r>
      <w:r>
        <w:rPr>
          <w:iCs/>
          <w:sz w:val="28"/>
          <w:szCs w:val="28"/>
          <w:lang w:val="uk-UA"/>
        </w:rPr>
        <w:t>обласні зональні та фінальні змагання, що проводяться серед команд-переможців ІІ етапу змагань</w:t>
      </w:r>
      <w:r>
        <w:rPr>
          <w:sz w:val="28"/>
          <w:szCs w:val="28"/>
          <w:lang w:val="uk-UA"/>
        </w:rPr>
        <w:t xml:space="preserve">. 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 Для учнів шкіл-інтернатів: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І етап </w:t>
      </w:r>
      <w:r>
        <w:rPr>
          <w:sz w:val="28"/>
          <w:szCs w:val="28"/>
          <w:lang w:val="uk-UA"/>
        </w:rPr>
        <w:t xml:space="preserve">– відбіркові змагання, що проводяться в школах – інтернатах протягом </w:t>
      </w:r>
      <w:r>
        <w:rPr>
          <w:sz w:val="28"/>
          <w:szCs w:val="28"/>
          <w:lang w:val="uk-UA"/>
        </w:rPr>
        <w:t>навчального року.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ІІ етап – обласні фінальні змагання, що проводяться серед збірних команд навчальних закладів.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Спартакіада проводиться протягом навчального року. Календарний план проведення Спартакіади затверджується директором Департаменту науки і ос</w:t>
      </w:r>
      <w:r>
        <w:rPr>
          <w:sz w:val="28"/>
          <w:szCs w:val="28"/>
          <w:lang w:val="uk-UA"/>
        </w:rPr>
        <w:t xml:space="preserve">віти Харківської обласної державної адміністрації (далі – Департамент) на кожний навчальний рік. 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необхідності до Календарного плану проведення Спартакіади можуть вноситися зміни та доповнення.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 Організація та керівництво проведення змагань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Загальне керівництво організацією, підготовкою та проведенням Спартакіади здійснюється: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numPr>
          <w:ilvl w:val="1"/>
          <w:numId w:val="4"/>
        </w:numPr>
        <w:spacing w:line="360" w:lineRule="auto"/>
        <w:ind w:hanging="17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учнів ЗНЗ: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І етапі – шкільним організаційним комітетом, що створюється керівником загальноосвітнього навчального закладу та є відповідальним за організацію і п</w:t>
      </w:r>
      <w:r>
        <w:rPr>
          <w:sz w:val="28"/>
          <w:szCs w:val="28"/>
          <w:lang w:val="uk-UA"/>
        </w:rPr>
        <w:t>роведення змагань у навчальному закладі;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ІІ етапі – міським, районним, районним у м. Харкові організаційним комітетом, що створюється керівником міського, районного, районного в м. Харкові управління освіти та є відповідальним за організацію і проведенн</w:t>
      </w:r>
      <w:r>
        <w:rPr>
          <w:sz w:val="28"/>
          <w:szCs w:val="28"/>
          <w:lang w:val="uk-UA"/>
        </w:rPr>
        <w:t>я змагань у місті, районі, районах м. Харкова, забезпечує участь команд у наступному ІІІ етапі;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ІІІ етапі – обласним організаційним комітетом, що створюється  наказом Департаменту та є відповідальним за організацію і проведення обласних змагань Спартакі</w:t>
      </w:r>
      <w:r>
        <w:rPr>
          <w:sz w:val="28"/>
          <w:szCs w:val="28"/>
          <w:lang w:val="uk-UA"/>
        </w:rPr>
        <w:t>ади.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Безпосереднє проведення ІІІ етапу Спартакіади покладається на Департамент та районні, міські, районні в м. Харкові організаційні комітети за місцем їх проведення.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учнів шкіл – інтернатів: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І етапі – організаційним комітетом, що створюється в на</w:t>
      </w:r>
      <w:r>
        <w:rPr>
          <w:sz w:val="28"/>
          <w:szCs w:val="28"/>
          <w:lang w:val="uk-UA"/>
        </w:rPr>
        <w:t xml:space="preserve">вчальному закладі та є відповідальним за організацію і проведення змагань у закладі; 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ІІ етапі – обласним організаційним комітетом, що створюється  наказом Департаменту та є відповідальним за організацію і проведення обласних змагань Спартакіади.</w:t>
      </w:r>
    </w:p>
    <w:p w:rsidR="00000000" w:rsidRDefault="003B5766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Безпос</w:t>
      </w:r>
      <w:r>
        <w:rPr>
          <w:sz w:val="28"/>
          <w:szCs w:val="28"/>
          <w:lang w:val="uk-UA"/>
        </w:rPr>
        <w:t>ереднє проведення ІІ етапу Спартакіади покладається на Департамент та організаційні комітети за місцем їх проведення.</w:t>
      </w:r>
    </w:p>
    <w:p w:rsidR="00000000" w:rsidRDefault="003B5766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Основною формою роботи організаційних комітетів є засідання. Засідання організаційних комітетів вважається правомочним, якщо в їх робо</w:t>
      </w:r>
      <w:r>
        <w:rPr>
          <w:sz w:val="28"/>
          <w:szCs w:val="28"/>
          <w:lang w:val="uk-UA"/>
        </w:rPr>
        <w:t>ті беруть участь не менше двох третин від загальної кількості членів організаційних комітетів. Засідання організаційних комітетів веде голова, а в разі його відсутності – заступник голови.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Організаційні комітети на виконання своїх функцій приймають ріш</w:t>
      </w:r>
      <w:r>
        <w:rPr>
          <w:sz w:val="28"/>
          <w:szCs w:val="28"/>
          <w:lang w:val="uk-UA"/>
        </w:rPr>
        <w:t>ення, що затверджуються протоколом за підписами голови організаційного комітету та відповідального секретаря.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Допуск до змагань, підведення підсумків та суддівство змагань покладається на головні суддівські колегії (далі – ГСК), які очолюються головним</w:t>
      </w:r>
      <w:r>
        <w:rPr>
          <w:sz w:val="28"/>
          <w:szCs w:val="28"/>
          <w:lang w:val="uk-UA"/>
        </w:rPr>
        <w:t xml:space="preserve"> суддею змагань.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ГСК затверджується наказом Департаменту.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IV. Учасники змагань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 У Спартакіаді беруть участь команди навчальних закладів Харківської області та районів м. Харкова.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numPr>
          <w:ilvl w:val="0"/>
          <w:numId w:val="4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участі в Спартакіаді серед учнів загальноосвітніх навчальних з</w:t>
      </w:r>
      <w:r>
        <w:rPr>
          <w:sz w:val="28"/>
          <w:szCs w:val="28"/>
          <w:lang w:val="uk-UA"/>
        </w:rPr>
        <w:t xml:space="preserve">акладів всі команди-учасники розподіляються на 3 групи: </w:t>
      </w:r>
    </w:p>
    <w:p w:rsidR="00000000" w:rsidRDefault="003B576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перша група:</w:t>
      </w:r>
      <w:r>
        <w:rPr>
          <w:sz w:val="28"/>
          <w:szCs w:val="28"/>
          <w:lang w:val="uk-UA"/>
        </w:rPr>
        <w:t xml:space="preserve"> Балаклійський, Барвінківський, Богодухівський, Валківський, Вовчанський, Зміївський, Золочівський, Дергачівський, Красноградський, Нововодолазький, Харківський райони, м. Ізюм,          </w:t>
      </w:r>
      <w:r>
        <w:rPr>
          <w:sz w:val="28"/>
          <w:szCs w:val="28"/>
          <w:lang w:val="uk-UA"/>
        </w:rPr>
        <w:t xml:space="preserve">          м. Куп'янськ, м. Лозова, м. Первомайський, м. Чугуїв;</w:t>
      </w:r>
    </w:p>
    <w:p w:rsidR="00000000" w:rsidRDefault="003B576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друга група:</w:t>
      </w:r>
      <w:r>
        <w:rPr>
          <w:sz w:val="28"/>
          <w:szCs w:val="28"/>
          <w:lang w:val="uk-UA"/>
        </w:rPr>
        <w:t xml:space="preserve"> Близнюківський, Борівський, Великобурлуцький, Дворічанський, Зачепилівський, Ізюмський, Кегичівський, Коломацький, Краснокутський, Куп'янський, Лозівськийн, Первомайський, Печеніз</w:t>
      </w:r>
      <w:r>
        <w:rPr>
          <w:sz w:val="28"/>
          <w:szCs w:val="28"/>
          <w:lang w:val="uk-UA"/>
        </w:rPr>
        <w:t>ький, Сахновщинський, Чугуївський, Шевченківський райони, м. Люботин;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третя група:</w:t>
      </w:r>
      <w:r>
        <w:rPr>
          <w:sz w:val="28"/>
          <w:szCs w:val="28"/>
          <w:lang w:val="uk-UA"/>
        </w:rPr>
        <w:t xml:space="preserve"> райони м. Харкова.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lang w:val="uk-UA"/>
        </w:rPr>
        <w:t> </w:t>
      </w:r>
      <w:r>
        <w:rPr>
          <w:sz w:val="28"/>
          <w:szCs w:val="28"/>
          <w:lang w:val="uk-UA"/>
        </w:rPr>
        <w:t>У Спартакіаді серед учнів шкіл-інтернатів беруть участь команди навчальних закладів інтернатного типу обласного підпорядкування.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Учасники, які бра</w:t>
      </w:r>
      <w:r>
        <w:rPr>
          <w:sz w:val="28"/>
          <w:szCs w:val="28"/>
          <w:lang w:val="uk-UA"/>
        </w:rPr>
        <w:t>тимуть участь у Спартакіаді, повинні бути за станом здоров’я віднесені до основної медичної групи, мати відповідну підготовку та допуск лікаря до даних змагань.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V. Характер змагань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Змагання проводяться відповідно до вимог цього Положення і згідно з пр</w:t>
      </w:r>
      <w:r>
        <w:rPr>
          <w:sz w:val="28"/>
          <w:szCs w:val="28"/>
          <w:lang w:val="uk-UA"/>
        </w:rPr>
        <w:t>авилами спортивних змагань, затвердженими в установленому порядку.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 змаганнях розігрується й визначається: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особиста першість у видах програми змагань (окрім командних);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командна першість по видам змагань;</w:t>
      </w:r>
    </w:p>
    <w:p w:rsidR="00000000" w:rsidRDefault="003B5766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загальнокомандна першість по групах (окрім зма</w:t>
      </w:r>
      <w:r>
        <w:rPr>
          <w:sz w:val="28"/>
          <w:szCs w:val="28"/>
          <w:lang w:val="uk-UA"/>
        </w:rPr>
        <w:t>гань серед                 шкіл-інтернатів).</w:t>
      </w:r>
    </w:p>
    <w:p w:rsidR="00000000" w:rsidRDefault="003B5766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VІ. Програма змагань</w:t>
      </w:r>
    </w:p>
    <w:p w:rsidR="00000000" w:rsidRDefault="003B5766">
      <w:pPr>
        <w:spacing w:line="360" w:lineRule="auto"/>
        <w:jc w:val="center"/>
        <w:rPr>
          <w:sz w:val="28"/>
          <w:szCs w:val="28"/>
          <w:lang w:val="uk-UA"/>
        </w:rPr>
      </w:pPr>
    </w:p>
    <w:p w:rsidR="00000000" w:rsidRDefault="003B576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Змагання серед учнів ЗНЗ включають:</w:t>
      </w:r>
    </w:p>
    <w:p w:rsidR="00000000" w:rsidRDefault="003B5766">
      <w:pPr>
        <w:spacing w:line="360" w:lineRule="auto"/>
        <w:ind w:left="1068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 Шахи. Змагання є командними. Склад команди становить 5 осіб: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4 учасники та 1 представник. Команда формується з учнів одного закладу. Вік уча</w:t>
      </w:r>
      <w:r>
        <w:rPr>
          <w:sz w:val="28"/>
          <w:szCs w:val="28"/>
          <w:lang w:val="uk-UA"/>
        </w:rPr>
        <w:t>сників – 14 років і молодше.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Система проведення змагань визначається головною суддівською колегією, згідно з кількістю заявлених команд.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часу – 15 хвилин на всю партію кожному учаснику.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Командна першість визначається за сумою командних очок (за ви</w:t>
      </w:r>
      <w:r>
        <w:rPr>
          <w:sz w:val="28"/>
          <w:szCs w:val="28"/>
          <w:lang w:val="uk-UA"/>
        </w:rPr>
        <w:t>граш матчу – 2 очка, за нічию – 1, за поразку – 0), набраних командами в усіх зустрічах на кожному етапі.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рівності очок у кількох команд перевага надається в послідовності: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найбільшою сумою очок, набраних усіма учасниками команди в усіх зустрічах</w:t>
      </w:r>
      <w:r>
        <w:rPr>
          <w:sz w:val="28"/>
          <w:szCs w:val="28"/>
          <w:lang w:val="uk-UA"/>
        </w:rPr>
        <w:t>;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зустрічей між ними; 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кількістю перемог в усіх матчах;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результатом на першій, потім п’ятій, другій тощо дошках в усіх зустрічах.</w:t>
      </w:r>
    </w:p>
    <w:p w:rsidR="00000000" w:rsidRDefault="003B5766">
      <w:pPr>
        <w:spacing w:line="360" w:lineRule="auto"/>
        <w:ind w:firstLine="708"/>
        <w:jc w:val="both"/>
        <w:rPr>
          <w:szCs w:val="28"/>
        </w:rPr>
      </w:pPr>
      <w:r>
        <w:rPr>
          <w:sz w:val="28"/>
          <w:szCs w:val="28"/>
          <w:lang w:val="uk-UA"/>
        </w:rPr>
        <w:t>Команда повинна мати два комплекти шахів і 2 шахових годинника.</w:t>
      </w:r>
    </w:p>
    <w:p w:rsidR="00000000" w:rsidRDefault="003B5766">
      <w:pPr>
        <w:pStyle w:val="ad"/>
        <w:spacing w:line="360" w:lineRule="auto"/>
        <w:ind w:firstLine="708"/>
        <w:rPr>
          <w:szCs w:val="28"/>
        </w:rPr>
      </w:pPr>
    </w:p>
    <w:p w:rsidR="00000000" w:rsidRDefault="003B5766">
      <w:pPr>
        <w:pStyle w:val="ad"/>
        <w:numPr>
          <w:ilvl w:val="1"/>
          <w:numId w:val="2"/>
        </w:numPr>
        <w:spacing w:line="360" w:lineRule="auto"/>
        <w:ind w:hanging="1287"/>
        <w:jc w:val="both"/>
        <w:rPr>
          <w:szCs w:val="28"/>
        </w:rPr>
      </w:pPr>
      <w:r>
        <w:rPr>
          <w:szCs w:val="28"/>
        </w:rPr>
        <w:t>Легка атлетика:</w:t>
      </w:r>
    </w:p>
    <w:p w:rsidR="00000000" w:rsidRDefault="003B5766">
      <w:pPr>
        <w:pStyle w:val="ad"/>
        <w:spacing w:line="360" w:lineRule="auto"/>
        <w:ind w:left="1996"/>
        <w:jc w:val="both"/>
        <w:rPr>
          <w:szCs w:val="28"/>
        </w:rPr>
      </w:pPr>
    </w:p>
    <w:p w:rsidR="00000000" w:rsidRDefault="003B5766">
      <w:pPr>
        <w:pStyle w:val="ad"/>
        <w:numPr>
          <w:ilvl w:val="2"/>
          <w:numId w:val="2"/>
        </w:numPr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Легка атлетика (з чоти</w:t>
      </w:r>
      <w:r>
        <w:rPr>
          <w:szCs w:val="28"/>
        </w:rPr>
        <w:t xml:space="preserve">рьох видів програми). Змагання є особисто-командними. Склад команди </w:t>
      </w:r>
      <w:r>
        <w:rPr>
          <w:szCs w:val="28"/>
          <w:lang w:val="ru-RU"/>
        </w:rPr>
        <w:t>становить</w:t>
      </w:r>
      <w:r>
        <w:rPr>
          <w:szCs w:val="28"/>
        </w:rPr>
        <w:t xml:space="preserve"> 9 осіб: 8 учасників (2 дівчини та </w:t>
      </w:r>
      <w:r>
        <w:rPr>
          <w:szCs w:val="28"/>
          <w:lang w:val="ru-RU"/>
        </w:rPr>
        <w:t xml:space="preserve">            </w:t>
      </w:r>
      <w:r>
        <w:rPr>
          <w:szCs w:val="28"/>
        </w:rPr>
        <w:t>2 юнаки 14-15 років, 2 дівчини і 2 юнаки 12-13 років) та 1 представник. Команда формується з учнів одного закладу.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Програму змагань </w:t>
      </w:r>
      <w:r>
        <w:rPr>
          <w:szCs w:val="28"/>
        </w:rPr>
        <w:t xml:space="preserve">складають: 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Дівчата – стрибок  </w:t>
      </w:r>
      <w:r>
        <w:rPr>
          <w:szCs w:val="28"/>
          <w:lang w:val="ru-RU"/>
        </w:rPr>
        <w:t xml:space="preserve">в </w:t>
      </w:r>
      <w:r>
        <w:rPr>
          <w:szCs w:val="28"/>
        </w:rPr>
        <w:t>довжину, метання м</w:t>
      </w:r>
      <w:r>
        <w:rPr>
          <w:szCs w:val="28"/>
          <w:lang w:val="ru-RU"/>
        </w:rPr>
        <w:t>’</w:t>
      </w:r>
      <w:r>
        <w:rPr>
          <w:szCs w:val="28"/>
        </w:rPr>
        <w:t>яча, біг на 60 м, біг на 500 м.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Юнаки - стрибок  </w:t>
      </w:r>
      <w:r>
        <w:rPr>
          <w:szCs w:val="28"/>
          <w:lang w:val="ru-RU"/>
        </w:rPr>
        <w:t xml:space="preserve">в </w:t>
      </w:r>
      <w:r>
        <w:rPr>
          <w:szCs w:val="28"/>
        </w:rPr>
        <w:t>довжину, метання м</w:t>
      </w:r>
      <w:r>
        <w:rPr>
          <w:szCs w:val="28"/>
          <w:lang w:val="ru-RU"/>
        </w:rPr>
        <w:t>’</w:t>
      </w:r>
      <w:r>
        <w:rPr>
          <w:szCs w:val="28"/>
        </w:rPr>
        <w:t>яча, біг на 60 м, біг на 800 м.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До заліку команді зараховуються результати всіх учасників по всіх видах випробувань. Результати виступ</w:t>
      </w:r>
      <w:r>
        <w:rPr>
          <w:szCs w:val="28"/>
        </w:rPr>
        <w:t>у учасників оцінюються по таблиці нарахування очок в змаганнях з легкої атлетики (додаток 1). Загальнокомандне місце визначається за найбільшою сумою очок, набраних командою в окремих видах випробувань. Якщо сума очок у двох чи більше команд однакова, пере</w:t>
      </w:r>
      <w:r>
        <w:rPr>
          <w:szCs w:val="28"/>
        </w:rPr>
        <w:t>вага надається команді, у якої більше перших, других, третіх тощо місць.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1.2.2. Легка атлетика (з п’ятнадцяти видів програми). </w:t>
      </w:r>
      <w:r>
        <w:rPr>
          <w:sz w:val="28"/>
          <w:szCs w:val="28"/>
        </w:rPr>
        <w:t>Змагання є особисто-командними. Склад команди становить 14 осіб: 12 учасників (незалежно від статі) та 2 представники. До участі</w:t>
      </w:r>
      <w:r>
        <w:rPr>
          <w:sz w:val="28"/>
          <w:szCs w:val="28"/>
        </w:rPr>
        <w:t xml:space="preserve"> в змаганнях допускаються юнаки та дівчата віком 17 років і молодше.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Програму змагань складають: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Дівчата – біг на: 60 м, 200 м, 400 м, 800 м, 1500 м, 3000 м, 60 м із бар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єрами; спортивна ходьба 3000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м; стрибки: у висоту, з жердиною, у довжину, потрійний; ш</w:t>
      </w:r>
      <w:r>
        <w:rPr>
          <w:sz w:val="28"/>
          <w:szCs w:val="28"/>
          <w:lang w:val="uk-UA"/>
        </w:rPr>
        <w:t>товхання ядра (3 кг.);</w:t>
      </w:r>
    </w:p>
    <w:p w:rsidR="00000000" w:rsidRDefault="003B5766">
      <w:pPr>
        <w:spacing w:line="360" w:lineRule="auto"/>
        <w:ind w:firstLine="720"/>
        <w:jc w:val="both"/>
        <w:rPr>
          <w:szCs w:val="28"/>
        </w:rPr>
      </w:pPr>
      <w:r>
        <w:rPr>
          <w:sz w:val="28"/>
          <w:szCs w:val="28"/>
          <w:lang w:val="uk-UA"/>
        </w:rPr>
        <w:t>Юнаки – біг на: 60 м, 200 м, 400 м, 800 м, 1500 м, 3000 м, 60 м із бар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єрами; спортивна ходьба 5000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м; стрибки: у висоту, з жердиною, у довжину, потрійний; штовхання ядра (5 кг.).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Н</w:t>
      </w:r>
      <w:r>
        <w:rPr>
          <w:bCs/>
          <w:szCs w:val="28"/>
        </w:rPr>
        <w:t xml:space="preserve">а кожну дисципліну програми </w:t>
      </w:r>
      <w:r>
        <w:rPr>
          <w:szCs w:val="28"/>
        </w:rPr>
        <w:t>можна заявляти не більше</w:t>
      </w:r>
      <w:r>
        <w:rPr>
          <w:szCs w:val="28"/>
        </w:rPr>
        <w:t xml:space="preserve"> двох учасників. Кожен учасник може виступати не більше ніж у двох видах програми. Загальнокомандне місце визначається за найбільшою сумою очок, набраних учасниками в окремих видах програми, відповідно до таблиці нарахування очок у змаганнях із видів спорт</w:t>
      </w:r>
      <w:r>
        <w:rPr>
          <w:szCs w:val="28"/>
        </w:rPr>
        <w:t xml:space="preserve">у (додаток </w:t>
      </w:r>
      <w:r>
        <w:rPr>
          <w:szCs w:val="28"/>
          <w:lang w:val="ru-RU"/>
        </w:rPr>
        <w:t>2</w:t>
      </w:r>
      <w:r>
        <w:rPr>
          <w:szCs w:val="28"/>
        </w:rPr>
        <w:t>). Якщо сума у двох чи більше команд однакова, перевага надається команді, у якої більше перших, других, третіх тощо місць.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1.3. Футбол на призи клубу «Шкіряний м’яч». Змагання є командними. Склад команди становить 16 осіб: 14 юнаків, 1 тренер</w:t>
      </w:r>
      <w:r>
        <w:rPr>
          <w:sz w:val="28"/>
          <w:szCs w:val="28"/>
          <w:lang w:val="uk-UA"/>
        </w:rPr>
        <w:t xml:space="preserve"> та 1 представник. Змагання проводяться в чотирьох вікових групах: 10 років, 12 років, 13 років, 14 років. </w:t>
      </w:r>
    </w:p>
    <w:p w:rsidR="00000000" w:rsidRDefault="003B5766">
      <w:pPr>
        <w:spacing w:line="360" w:lineRule="auto"/>
        <w:ind w:firstLine="708"/>
        <w:jc w:val="both"/>
        <w:rPr>
          <w:szCs w:val="28"/>
        </w:rPr>
      </w:pPr>
      <w:r>
        <w:rPr>
          <w:sz w:val="28"/>
          <w:szCs w:val="28"/>
          <w:lang w:val="uk-UA"/>
        </w:rPr>
        <w:t>Система проведення змагань визначається ГСК змагань, згідно з кількістю заявлених команд. Проведення змагань визначається відповідно умов, зазначени</w:t>
      </w:r>
      <w:r>
        <w:rPr>
          <w:sz w:val="28"/>
          <w:szCs w:val="28"/>
          <w:lang w:val="uk-UA"/>
        </w:rPr>
        <w:t xml:space="preserve">х в Регламенті. </w:t>
      </w:r>
    </w:p>
    <w:p w:rsidR="00000000" w:rsidRDefault="003B5766">
      <w:pPr>
        <w:spacing w:line="360" w:lineRule="auto"/>
        <w:ind w:firstLine="708"/>
        <w:jc w:val="both"/>
        <w:rPr>
          <w:szCs w:val="28"/>
        </w:rPr>
      </w:pPr>
    </w:p>
    <w:p w:rsidR="00000000" w:rsidRDefault="003B5766">
      <w:pPr>
        <w:pStyle w:val="21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 Фізкультурно-патріотичний фестиваль школярів «Козацький гарт».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 команди становить 16 осіб: 14 учасників (учні 5-го класу – 1 юнак, 1 дівчина; 6-го класу – 2 юнаки, 2 дівчини; 7-го класу – 1 юнак, 1 дівчина; 8-го класу – 1 юнак, </w:t>
      </w:r>
      <w:r>
        <w:rPr>
          <w:sz w:val="28"/>
          <w:szCs w:val="28"/>
          <w:lang w:val="uk-UA"/>
        </w:rPr>
        <w:t>1 дівчина; 9-го класу – 1 юнак, 1 дівчина; 10-го класу – 1 юнак, 1 дівчина), 1 учитель фізичної культури і 1 представник.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Команда формується з учнів одного закладу. Вік учасників кожного класу може різнитися в межах двох років (наприклад, 1996-1997 років н</w:t>
      </w:r>
      <w:r>
        <w:rPr>
          <w:sz w:val="28"/>
          <w:szCs w:val="28"/>
          <w:lang w:val="uk-UA"/>
        </w:rPr>
        <w:t>ародження).</w:t>
      </w:r>
    </w:p>
    <w:p w:rsidR="00000000" w:rsidRDefault="003B5766">
      <w:pPr>
        <w:spacing w:line="360" w:lineRule="auto"/>
        <w:ind w:firstLine="720"/>
        <w:jc w:val="both"/>
        <w:rPr>
          <w:szCs w:val="28"/>
        </w:rPr>
      </w:pPr>
      <w:r>
        <w:rPr>
          <w:sz w:val="28"/>
          <w:szCs w:val="28"/>
          <w:lang w:val="uk-UA"/>
        </w:rPr>
        <w:t xml:space="preserve">Змагання є командними. Команда-переможець у змаганнях </w:t>
      </w:r>
      <w:r>
        <w:rPr>
          <w:sz w:val="28"/>
          <w:szCs w:val="28"/>
          <w:lang w:val="uk-UA"/>
        </w:rPr>
        <w:br/>
        <w:t xml:space="preserve">з «човникового» бігу, стрибків у довжину з місця, стрибків через скакалку визначається за сумою дванадцяти (6 юнаків, 6 дівчат) кращих результатів </w:t>
      </w:r>
      <w:r>
        <w:rPr>
          <w:sz w:val="28"/>
          <w:szCs w:val="28"/>
          <w:lang w:val="uk-UA"/>
        </w:rPr>
        <w:br/>
        <w:t>із чотирнадцяти.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Перетягування канату про</w:t>
      </w:r>
      <w:r>
        <w:rPr>
          <w:szCs w:val="28"/>
        </w:rPr>
        <w:t>водиться за олімпійською системою. Місця між командами, які програли, розподіляються за кращим часом спарингу.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Переможець в естафеті визначається за найменшим часом.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Конкурс знавців історії українського козацтва оцінюється по одному балу за кожну правильну</w:t>
      </w:r>
      <w:r>
        <w:rPr>
          <w:szCs w:val="28"/>
        </w:rPr>
        <w:t xml:space="preserve"> відповідь на тридцять запитань. Переможець визначається за найбільшою сумою балів.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Загальнокомандне місце визначається за найменшою сумою місць, набраних командою в усіх видах програми. Якщо сума місць </w:t>
      </w:r>
      <w:r>
        <w:rPr>
          <w:szCs w:val="28"/>
        </w:rPr>
        <w:br/>
        <w:t>у двох або більше команд однакова, перевага надаєтьс</w:t>
      </w:r>
      <w:r>
        <w:rPr>
          <w:szCs w:val="28"/>
        </w:rPr>
        <w:t xml:space="preserve">я команді, яка має більше перших, других, третіх тощо місць. У разі рівності й цього показника перевага </w:t>
      </w:r>
      <w:r>
        <w:rPr>
          <w:szCs w:val="28"/>
        </w:rPr>
        <w:lastRenderedPageBreak/>
        <w:t xml:space="preserve">надається тій команді, яка має більше перших, других, третіх тощо місць </w:t>
      </w:r>
      <w:r>
        <w:rPr>
          <w:szCs w:val="28"/>
        </w:rPr>
        <w:br/>
        <w:t>в особистому заліку.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Програма Фестивалю складається з: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«човникового» бігу 4х9 м</w:t>
      </w:r>
      <w:r>
        <w:rPr>
          <w:szCs w:val="28"/>
        </w:rPr>
        <w:t xml:space="preserve"> (юнаки, дівчата);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стрибка в довжину з місця (юнаки, дівчата);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стрибків через скакалку протягом 30 секунд (дівчата);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перетягування канату (юнаки);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естафети (юнаки, дівчата);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конкурсу знавців історії українського козацтва: «Тільки тим історія належить, хто </w:t>
      </w:r>
      <w:r>
        <w:rPr>
          <w:szCs w:val="28"/>
        </w:rPr>
        <w:t>за неї бореться й живе» (юнаки, дівчата).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1.5. «Старти надій». В рамках Спартакіади проводиться відповідний етап </w:t>
      </w:r>
      <w:r>
        <w:rPr>
          <w:szCs w:val="28"/>
        </w:rPr>
        <w:t>Всеукраїнських дитячих спортивних ігор серед учнів загальноосвітніх навчальних закладів «Старти надій»</w:t>
      </w:r>
      <w:r>
        <w:rPr>
          <w:szCs w:val="28"/>
        </w:rPr>
        <w:t>, відповідно до  Положення про проведенн</w:t>
      </w:r>
      <w:r>
        <w:rPr>
          <w:szCs w:val="28"/>
        </w:rPr>
        <w:t>я Всеукраїнських дитячих спортивних ігор серед учнів загальноосвітніх навчальних закладів «Старти надій», затвердженого наказом Міністерства освіти і науки, молоді та спорту України, Міністерства соціальної політики України від 09 липня 2012 року № 794/419</w:t>
      </w:r>
      <w:r>
        <w:rPr>
          <w:szCs w:val="28"/>
        </w:rPr>
        <w:t xml:space="preserve">, зареєстрованого в Міністерстві юстиції України 23 липня 2012 року за   № 1238/21550. </w:t>
      </w:r>
    </w:p>
    <w:p w:rsidR="00000000" w:rsidRDefault="003B5766">
      <w:pPr>
        <w:pStyle w:val="ad"/>
        <w:spacing w:line="360" w:lineRule="auto"/>
        <w:ind w:firstLine="720"/>
        <w:jc w:val="both"/>
        <w:rPr>
          <w:szCs w:val="28"/>
        </w:rPr>
      </w:pPr>
    </w:p>
    <w:p w:rsidR="00000000" w:rsidRDefault="003B576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Змагання серед учнів шкіл-інтернатів включають:</w:t>
      </w:r>
    </w:p>
    <w:p w:rsidR="00000000" w:rsidRDefault="003B5766">
      <w:pPr>
        <w:spacing w:line="360" w:lineRule="auto"/>
        <w:ind w:left="108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Легка атлетика. Змагання є особисто-командними. Склад команди становить 5 осіб: 2 юнаки, 2 дівчини віком 14-15 ро</w:t>
      </w:r>
      <w:r>
        <w:rPr>
          <w:sz w:val="28"/>
          <w:szCs w:val="28"/>
          <w:lang w:val="uk-UA"/>
        </w:rPr>
        <w:t>ків, 1 представник.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 визначаються за сумою місць у чотирьох видах програми (окремо дівчата і юнаки). У загальнокомандному заліку переможці визначаються за найменшою сумою місць кожного з чотирьох учасників.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Програму змагань складають: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біг на 60 м;</w:t>
      </w:r>
      <w:r>
        <w:rPr>
          <w:sz w:val="28"/>
          <w:szCs w:val="28"/>
          <w:lang w:val="uk-UA"/>
        </w:rPr>
        <w:t xml:space="preserve"> біг на 500 м; метання м’яча; стрибки у довжину.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</w:pPr>
      <w:r>
        <w:rPr>
          <w:sz w:val="28"/>
          <w:szCs w:val="28"/>
          <w:lang w:val="uk-UA"/>
        </w:rPr>
        <w:lastRenderedPageBreak/>
        <w:t xml:space="preserve">2.2. Футзал. Змагання є командними. Склад команди: 6 осіб незалежно від року народження. До участі в змаганнях допускаються збірні команди шкіл-інтернатів. </w:t>
      </w:r>
    </w:p>
    <w:p w:rsidR="00000000" w:rsidRDefault="003B5766">
      <w:pPr>
        <w:spacing w:line="360" w:lineRule="auto"/>
        <w:ind w:firstLine="708"/>
        <w:jc w:val="both"/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Система проведення змагань визначається ГСК змаг</w:t>
      </w:r>
      <w:r>
        <w:rPr>
          <w:sz w:val="28"/>
          <w:szCs w:val="28"/>
          <w:lang w:val="uk-UA"/>
        </w:rPr>
        <w:t>ань, згідно з кількістю заявлених команд.</w:t>
      </w:r>
    </w:p>
    <w:p w:rsidR="00000000" w:rsidRDefault="003B5766">
      <w:pPr>
        <w:spacing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Визначення переможців відбувається за найбільшою сумою очок. </w:t>
      </w:r>
    </w:p>
    <w:p w:rsidR="00000000" w:rsidRDefault="003B576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VII. Безпека та підготовка місць проведення змагань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Заходи проводяться лише на спортивних спорудах і у спеціально відведених місцях.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Безпека т</w:t>
      </w:r>
      <w:r>
        <w:rPr>
          <w:sz w:val="28"/>
          <w:szCs w:val="28"/>
          <w:lang w:val="uk-UA"/>
        </w:rPr>
        <w:t>а підготовка місць проведення Спартакіади здійснюється відповідно до постанови Кабінету Міністрів України від 18 грудня 1998 року № 2025 «Про порядок підготовки спортивних споруд та інших спеціально відведених місць для проведення масових спортивних та кул</w:t>
      </w:r>
      <w:r>
        <w:rPr>
          <w:sz w:val="28"/>
          <w:szCs w:val="28"/>
          <w:lang w:val="uk-UA"/>
        </w:rPr>
        <w:t>ьтурно-видовищних заходів» (із змінами).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У разі порушення умов підготовки спортивних споруд, техніки безпеки під час проведення змагань, основних правил змагань та цього Положення головний суддя змагань має право зупинити їх проведення.</w:t>
      </w:r>
    </w:p>
    <w:p w:rsidR="00000000" w:rsidRDefault="003B5766">
      <w:pPr>
        <w:spacing w:line="360" w:lineRule="auto"/>
        <w:ind w:left="360"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left="360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VIІІ. Умови ви</w:t>
      </w:r>
      <w:r>
        <w:rPr>
          <w:b/>
          <w:sz w:val="28"/>
          <w:szCs w:val="28"/>
          <w:lang w:val="uk-UA"/>
        </w:rPr>
        <w:t xml:space="preserve">значення першості та нагородження переможців </w:t>
      </w:r>
      <w:r>
        <w:rPr>
          <w:b/>
          <w:sz w:val="28"/>
          <w:szCs w:val="28"/>
          <w:lang w:val="uk-UA"/>
        </w:rPr>
        <w:br/>
        <w:t>і призерів</w:t>
      </w:r>
    </w:p>
    <w:p w:rsidR="00000000" w:rsidRDefault="003B5766">
      <w:pPr>
        <w:spacing w:line="360" w:lineRule="auto"/>
        <w:ind w:left="360" w:firstLine="720"/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Спартакіада проводиться за комплексним заліком по всім групам учасників.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 Загальнокомандне місце серед команд визначається за найменшою сумою місць, згідно з таблицею нарахування очок для зага</w:t>
      </w:r>
      <w:r>
        <w:rPr>
          <w:sz w:val="28"/>
          <w:szCs w:val="28"/>
          <w:lang w:val="uk-UA"/>
        </w:rPr>
        <w:t xml:space="preserve">льнокомандного заліку (додаток </w:t>
      </w: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).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Загальнокомандне місце у змаганнях серед учнів ЗНЗ для всіх груп та шкіл-інтернатів визначається за сумою очок з усіх видів змагань.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рівності очок у загальнокомандному заліку перевага віддається команді, яка має більш</w:t>
      </w:r>
      <w:r>
        <w:rPr>
          <w:sz w:val="28"/>
          <w:szCs w:val="28"/>
          <w:lang w:val="uk-UA"/>
        </w:rPr>
        <w:t>е перших, других, третіх тощо командних місць із видів змагань.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рівності очок у двох і більше команд навчального закладу при визначенні командної першості з видів змагань перевага надається тій, що має більше перших, других, третіх тощо особистих місць</w:t>
      </w:r>
      <w:r>
        <w:rPr>
          <w:sz w:val="28"/>
          <w:szCs w:val="28"/>
          <w:lang w:val="uk-UA"/>
        </w:rPr>
        <w:t>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Командні місця в кожному виді змагань визначаються за найбільшою сумою очок, що нараховуються за таблицею нарахування очок у змаганнях із видів спорту (додаток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).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Місця у видах змагань розподіляються без урахування груп.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 За неучасть команди </w:t>
      </w:r>
      <w:r>
        <w:rPr>
          <w:sz w:val="28"/>
          <w:szCs w:val="28"/>
          <w:lang w:val="uk-UA"/>
        </w:rPr>
        <w:t>району (міста), району м. Харкова в будь-якому з видів змагань їй надається останнє місце, відповідно до додатку 3 до якого додається 5 штрафних очок.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6. Команди, що посіли перше, друге, третє місця у видах змагань, нагороджуються кубками й дипломами відп</w:t>
      </w:r>
      <w:r>
        <w:rPr>
          <w:sz w:val="28"/>
          <w:lang w:val="uk-UA"/>
        </w:rPr>
        <w:t>овідних ступенів.</w:t>
      </w:r>
    </w:p>
    <w:p w:rsidR="00000000" w:rsidRDefault="003B5766">
      <w:pPr>
        <w:spacing w:line="360" w:lineRule="auto"/>
        <w:ind w:firstLine="709"/>
        <w:jc w:val="both"/>
        <w:rPr>
          <w:sz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7. Учасники, які посіли перше, друге, третє місця в особистій першості з видів змагань, нагороджуються дипломами та медалями відповідних ступенів.</w:t>
      </w:r>
    </w:p>
    <w:p w:rsidR="00000000" w:rsidRDefault="003B5766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Дипломи та медалі переможцям вручають організаційні комітети, відповідальні за організацію</w:t>
      </w:r>
      <w:r>
        <w:rPr>
          <w:sz w:val="28"/>
          <w:lang w:val="uk-UA"/>
        </w:rPr>
        <w:t>, підготовку і проведення Спартакіади на відповідному етапі.</w:t>
      </w:r>
    </w:p>
    <w:p w:rsidR="00000000" w:rsidRDefault="003B5766">
      <w:pPr>
        <w:spacing w:line="360" w:lineRule="auto"/>
        <w:ind w:firstLine="709"/>
        <w:jc w:val="both"/>
        <w:rPr>
          <w:sz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8. Команди, які посіли перше, друге, третє місця в загальнокомандному заліку у своїх групах за підсумками Спартакіади, нагороджуються пам’ятними кубками й дипломами відповідних ступенів.</w:t>
      </w:r>
    </w:p>
    <w:p w:rsidR="00000000" w:rsidRDefault="003B5766">
      <w:pPr>
        <w:spacing w:line="360" w:lineRule="auto"/>
        <w:ind w:firstLine="709"/>
        <w:jc w:val="both"/>
        <w:rPr>
          <w:sz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9. При</w:t>
      </w:r>
      <w:r>
        <w:rPr>
          <w:sz w:val="28"/>
          <w:lang w:val="uk-UA"/>
        </w:rPr>
        <w:t xml:space="preserve"> виявленні порушень цього Положення представник команди повідомляє  про це головного суддю змагань та подає письмовий мотивований протест до ГСК не пізніше ніж через 30 хвилин після закінчення кожного виду змагань. </w:t>
      </w:r>
    </w:p>
    <w:p w:rsidR="00000000" w:rsidRDefault="003B5766">
      <w:pPr>
        <w:spacing w:line="360" w:lineRule="auto"/>
        <w:ind w:firstLine="709"/>
        <w:jc w:val="both"/>
        <w:rPr>
          <w:sz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10. Якщо ГСК приймає протест, то створю</w:t>
      </w:r>
      <w:r>
        <w:rPr>
          <w:sz w:val="28"/>
          <w:lang w:val="uk-UA"/>
        </w:rPr>
        <w:t>ється відповідним рішенням апеляційне журі, до складу якого входять голова i два члени журі. У разі відхилення протесту представнику команди, який подав протест, надається письмове роз'яснення необґрунтованості претензії за підписом головного судді.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 П</w:t>
      </w:r>
      <w:r>
        <w:rPr>
          <w:sz w:val="28"/>
          <w:szCs w:val="28"/>
          <w:lang w:val="uk-UA"/>
        </w:rPr>
        <w:t>ротягом п’ятнадцяти хвилин апеляційне журі повинне прийняти й оголосити рішення. Під час розгляду протесту апеляційним журі можуть бути використані вiдеоматерiали, опитані відповідні судді.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 Ніхто не має права втручатися в роботу апеляційного журі. 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3. Рішення апеляційного журі може бути оскаржене у встановленому законодавством України порядку.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 Рішення за результатами розгляду протесту відразу після його прийняття повідомляється представнику команди, який подав протест.</w:t>
      </w: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15. Змагання, що відбулис</w:t>
      </w:r>
      <w:r>
        <w:rPr>
          <w:sz w:val="28"/>
          <w:szCs w:val="28"/>
          <w:lang w:val="uk-UA"/>
        </w:rPr>
        <w:t>я з порушенням правил цього Положення, у залік Спартакіади не зараховуються.</w:t>
      </w:r>
    </w:p>
    <w:p w:rsidR="00000000" w:rsidRDefault="003B5766">
      <w:pPr>
        <w:spacing w:line="360" w:lineRule="auto"/>
        <w:rPr>
          <w:b/>
          <w:sz w:val="28"/>
          <w:szCs w:val="28"/>
        </w:rPr>
      </w:pPr>
    </w:p>
    <w:p w:rsidR="00000000" w:rsidRDefault="003B5766">
      <w:pPr>
        <w:spacing w:line="360" w:lineRule="auto"/>
        <w:rPr>
          <w:b/>
          <w:sz w:val="28"/>
          <w:szCs w:val="28"/>
        </w:rPr>
      </w:pPr>
    </w:p>
    <w:p w:rsidR="00000000" w:rsidRDefault="003B5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ІХ. Умови фінансування змагань та матеріального забезпечення учасників</w:t>
      </w:r>
    </w:p>
    <w:p w:rsidR="00000000" w:rsidRDefault="003B5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000000" w:rsidRDefault="003B5766">
      <w:pPr>
        <w:pStyle w:val="ad"/>
        <w:spacing w:line="360" w:lineRule="auto"/>
        <w:ind w:firstLine="720"/>
        <w:jc w:val="both"/>
      </w:pPr>
      <w:r>
        <w:t>1. Фінансування витрат на проведення Спартакіади здійснюється за рахунок коштів, передбачених обласною пр</w:t>
      </w:r>
      <w:r>
        <w:t>ограмою розвитку освіти «Новий освітній простір Харківщини» на 2014 – 2018 роки, затвердженою рішенням Харківської обласної ради від 19 грудня 2013 року № 885-VI (із змінами), відповідно до кошторису, що затверджується Департаментом.</w:t>
      </w:r>
    </w:p>
    <w:p w:rsidR="00000000" w:rsidRDefault="003B5766">
      <w:pPr>
        <w:pStyle w:val="ad"/>
        <w:spacing w:line="360" w:lineRule="auto"/>
        <w:ind w:firstLine="720"/>
        <w:jc w:val="both"/>
      </w:pPr>
    </w:p>
    <w:p w:rsidR="00000000" w:rsidRDefault="003B5766">
      <w:pPr>
        <w:pStyle w:val="ad"/>
        <w:spacing w:line="360" w:lineRule="auto"/>
        <w:ind w:firstLine="720"/>
        <w:jc w:val="both"/>
      </w:pPr>
      <w:r>
        <w:t>2. Фінансування витра</w:t>
      </w:r>
      <w:r>
        <w:t>т на проведення змагань з футболу на призи клубу «Шкіряний м’яч» здійснюються відповідно до Регламенту.</w:t>
      </w:r>
    </w:p>
    <w:p w:rsidR="00000000" w:rsidRDefault="003B5766">
      <w:pPr>
        <w:pStyle w:val="ad"/>
        <w:spacing w:line="360" w:lineRule="auto"/>
        <w:ind w:firstLine="720"/>
        <w:jc w:val="both"/>
      </w:pPr>
    </w:p>
    <w:p w:rsidR="00000000" w:rsidRDefault="003B5766">
      <w:pPr>
        <w:pStyle w:val="ad"/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3. </w:t>
      </w:r>
      <w:r>
        <w:t>До фінансування Спартакіади можуть залучатися кошти, не заборонені чинним законодавством.</w:t>
      </w:r>
    </w:p>
    <w:p w:rsidR="00000000" w:rsidRDefault="003B5766">
      <w:pPr>
        <w:pStyle w:val="ad"/>
        <w:spacing w:line="360" w:lineRule="auto"/>
        <w:ind w:firstLine="720"/>
        <w:jc w:val="both"/>
        <w:rPr>
          <w:lang w:val="ru-RU"/>
        </w:rPr>
      </w:pPr>
    </w:p>
    <w:p w:rsidR="00000000" w:rsidRDefault="003B5766">
      <w:pPr>
        <w:tabs>
          <w:tab w:val="left" w:pos="540"/>
        </w:tabs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Х. Строки та порядок подання заявок на участь у змаганнях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0000" w:rsidRDefault="003B5766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Попередні заявки за формою (додаток 4) від навчального закладу на участь у Спартакіаді подаються до обласного організаційного комітету, згідно з відповідним листом Департаменту, де буде вказано термін подання заявки на участь у Спартакіаді. </w:t>
      </w:r>
    </w:p>
    <w:p w:rsidR="00000000" w:rsidRDefault="003B5766">
      <w:pPr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Для учас</w:t>
      </w:r>
      <w:r>
        <w:rPr>
          <w:sz w:val="28"/>
          <w:szCs w:val="28"/>
          <w:lang w:val="uk-UA"/>
        </w:rPr>
        <w:t>ті в змаганнях представники команд повинні подати до ГСК іменні заявки установленої форми (додаток 5) у день змагань за місцем проведення.</w:t>
      </w:r>
      <w:r>
        <w:rPr>
          <w:sz w:val="28"/>
          <w:szCs w:val="28"/>
          <w:shd w:val="clear" w:color="auto" w:fill="FFFF00"/>
          <w:lang w:val="uk-UA"/>
        </w:rPr>
        <w:t xml:space="preserve"> </w:t>
      </w:r>
    </w:p>
    <w:p w:rsidR="00000000" w:rsidRDefault="003B5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Заявки на кожну команду навчального закладу у виді змагань подаються окремими заявочними листами.</w:t>
      </w:r>
    </w:p>
    <w:p w:rsidR="00000000" w:rsidRDefault="003B5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 Для участі в о</w:t>
      </w:r>
      <w:r>
        <w:rPr>
          <w:sz w:val="28"/>
          <w:szCs w:val="28"/>
          <w:lang w:val="uk-UA"/>
        </w:rPr>
        <w:t xml:space="preserve">бласному етапі змагань представники команд подають такі документи: 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іменну заявку за встановленою формою у двох примірниках;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паспорта або свідоцтва про народження учасника;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реєстраційного номера облікової картки платника податків на кожного уча</w:t>
      </w:r>
      <w:r>
        <w:rPr>
          <w:sz w:val="28"/>
          <w:szCs w:val="28"/>
          <w:lang w:val="uk-UA"/>
        </w:rPr>
        <w:t>сника і представників команди ((крім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паспорті) за наявності</w:t>
      </w:r>
      <w:r>
        <w:rPr>
          <w:sz w:val="28"/>
          <w:szCs w:val="28"/>
          <w:lang w:val="uk-UA"/>
        </w:rPr>
        <w:t>);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довідку з фотокарткою з місця навчання на кожного учасника команди;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про проведення ІІ етапу змагань (додаток 6) (для ЗНЗ);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про проведення І етапу змагань (додаток 6) (для шкіл-інтернатів).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відсутності будь-якого з документів уча</w:t>
      </w:r>
      <w:r>
        <w:rPr>
          <w:sz w:val="28"/>
          <w:szCs w:val="28"/>
          <w:lang w:val="uk-UA"/>
        </w:rPr>
        <w:t>сник або команда до участі в змаганнях не допускаються.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Під час проведення Спартакіади обробка персональних даних учасників здійснюється відповідно до вимог Закону України «Про захист персональних даних».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Підписи на іменних заявках команд на всіх е</w:t>
      </w:r>
      <w:r>
        <w:rPr>
          <w:sz w:val="28"/>
          <w:szCs w:val="28"/>
          <w:lang w:val="uk-UA"/>
        </w:rPr>
        <w:t>тапах повинні бути завірені печатками відповідних установ (окрім підпису представника команди).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У заявці команди навпроти прізвища учасника має бути відмітка лікаря територіального медичного закладу або лікарсько-фізкультурного диспансеру про допуск уч</w:t>
      </w:r>
      <w:r>
        <w:rPr>
          <w:sz w:val="28"/>
          <w:szCs w:val="28"/>
          <w:lang w:val="uk-UA"/>
        </w:rPr>
        <w:t>асника до змагань, дата обстеження, підпис та особиста печатка лікаря. Разом з інформацією про загальну кількість допущених до змагань учасників має міститися печатка медичного закладу.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 Безпосередньо на змаганнях представник команди повинен мати оригін</w:t>
      </w:r>
      <w:r>
        <w:rPr>
          <w:sz w:val="28"/>
          <w:szCs w:val="28"/>
          <w:lang w:val="uk-UA"/>
        </w:rPr>
        <w:t xml:space="preserve">али документів, копії яких додаються до іменної заявки. Без зазначених документів команди до участі в змаганнях не допускаються. 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 Перед початком кожного матчу в ігрових видах спорту представник команди обов’язково надає довідки з фотокарткою з місця на</w:t>
      </w:r>
      <w:r>
        <w:rPr>
          <w:sz w:val="28"/>
          <w:szCs w:val="28"/>
          <w:lang w:val="uk-UA"/>
        </w:rPr>
        <w:t>вчання на кожного гравця. У разі відсутності документа гравець не має права виходити на майданчик.</w:t>
      </w:r>
    </w:p>
    <w:p w:rsidR="00000000" w:rsidRDefault="003B576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 Заявки, що не відповідають установленій формі, не розглядаються.</w:t>
      </w:r>
    </w:p>
    <w:p w:rsidR="00000000" w:rsidRDefault="003B5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00000" w:rsidRDefault="003B5766">
      <w:pPr>
        <w:spacing w:line="360" w:lineRule="auto"/>
        <w:ind w:firstLine="708"/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>10. Усі документи готуються у двох примірниках: один подається до ГСК, другий знаходить</w:t>
      </w:r>
      <w:r>
        <w:rPr>
          <w:sz w:val="28"/>
          <w:szCs w:val="28"/>
          <w:lang w:val="uk-UA"/>
        </w:rPr>
        <w:t>ся у представника команди.</w:t>
      </w:r>
    </w:p>
    <w:p w:rsidR="00000000" w:rsidRDefault="003B5766">
      <w:pPr>
        <w:rPr>
          <w:b/>
          <w:sz w:val="28"/>
          <w:lang w:val="uk-UA"/>
        </w:rPr>
      </w:pPr>
    </w:p>
    <w:p w:rsidR="00000000" w:rsidRDefault="003B5766">
      <w:pPr>
        <w:rPr>
          <w:b/>
          <w:sz w:val="28"/>
          <w:szCs w:val="28"/>
          <w:lang w:val="uk-UA"/>
        </w:rPr>
      </w:pPr>
    </w:p>
    <w:p w:rsidR="00000000" w:rsidRDefault="003B5766">
      <w:pPr>
        <w:pStyle w:val="3"/>
        <w:shd w:val="clear" w:color="auto" w:fill="FFFFFF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освіти </w:t>
      </w:r>
    </w:p>
    <w:p w:rsidR="00000000" w:rsidRDefault="003B5766">
      <w:pPr>
        <w:pStyle w:val="3"/>
        <w:shd w:val="clear" w:color="auto" w:fill="FFFFFF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науки 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науки і освіти</w:t>
      </w:r>
    </w:p>
    <w:p w:rsidR="00000000" w:rsidRDefault="003B5766">
      <w:pPr>
        <w:pStyle w:val="3"/>
        <w:shd w:val="clear" w:color="auto" w:fill="FFFFFF"/>
        <w:spacing w:before="0" w:after="0"/>
        <w:rPr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Харківської обласної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sz w:val="28"/>
          <w:lang w:val="uk-UA"/>
        </w:rPr>
        <w:t>О. Байназарова</w:t>
      </w:r>
    </w:p>
    <w:p w:rsidR="00000000" w:rsidRDefault="003B57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523"/>
        </w:tabs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ind w:left="4678"/>
        <w:rPr>
          <w:sz w:val="28"/>
          <w:szCs w:val="28"/>
          <w:lang w:val="uk-UA"/>
        </w:rPr>
      </w:pPr>
    </w:p>
    <w:p w:rsidR="00000000" w:rsidRDefault="003B5766">
      <w:pPr>
        <w:rPr>
          <w:b/>
          <w:sz w:val="28"/>
          <w:lang w:val="uk-UA"/>
        </w:rPr>
      </w:pPr>
    </w:p>
    <w:p w:rsidR="003B5766" w:rsidRDefault="003B5766"/>
    <w:sectPr w:rsidR="003B57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41" w:right="567" w:bottom="360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766" w:rsidRDefault="003B5766">
      <w:r>
        <w:separator/>
      </w:r>
    </w:p>
  </w:endnote>
  <w:endnote w:type="continuationSeparator" w:id="0">
    <w:p w:rsidR="003B5766" w:rsidRDefault="003B5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766" w:rsidRDefault="003B5766">
      <w:r>
        <w:separator/>
      </w:r>
    </w:p>
  </w:footnote>
  <w:footnote w:type="continuationSeparator" w:id="0">
    <w:p w:rsidR="003B5766" w:rsidRDefault="003B5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>
    <w:pPr>
      <w:pStyle w:val="af"/>
      <w:jc w:val="center"/>
    </w:pPr>
    <w:r>
      <w:fldChar w:fldCharType="begin"/>
    </w:r>
    <w:r>
      <w:instrText xml:space="preserve"> PAGE </w:instrText>
    </w:r>
    <w:r>
      <w:fldChar w:fldCharType="separate"/>
    </w:r>
    <w:r>
      <w:t>15</w:t>
    </w:r>
    <w:r>
      <w:fldChar w:fldCharType="end"/>
    </w:r>
  </w:p>
  <w:p w:rsidR="00000000" w:rsidRDefault="003B57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>
    <w:pPr>
      <w:pStyle w:val="af"/>
      <w:jc w:val="center"/>
    </w:pPr>
    <w:r>
      <w:fldChar w:fldCharType="begin"/>
    </w:r>
    <w:r>
      <w:instrText xml:space="preserve"> PAGE </w:instrText>
    </w:r>
    <w:r>
      <w:fldChar w:fldCharType="separate"/>
    </w:r>
    <w:r w:rsidR="00CF54DB">
      <w:rPr>
        <w:noProof/>
      </w:rPr>
      <w:t>6</w:t>
    </w:r>
    <w:r>
      <w:fldChar w:fldCharType="end"/>
    </w:r>
  </w:p>
  <w:p w:rsidR="00000000" w:rsidRDefault="003B5766">
    <w:pPr>
      <w:pStyle w:val="af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576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 w:hint="default"/>
        <w:sz w:val="28"/>
        <w:szCs w:val="28"/>
        <w:lang w:val="uk-UA"/>
      </w:rPr>
    </w:lvl>
    <w:lvl w:ilvl="1">
      <w:start w:val="2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hint="default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720"/>
      </w:pPr>
      <w:rPr>
        <w:rFonts w:hint="default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468" w:hanging="1080"/>
      </w:pPr>
      <w:rPr>
        <w:rFonts w:hint="default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24" w:hanging="1080"/>
      </w:pPr>
      <w:rPr>
        <w:rFonts w:hint="default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40" w:hanging="1440"/>
      </w:pPr>
      <w:rPr>
        <w:rFonts w:hint="default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56" w:hanging="1800"/>
      </w:pPr>
      <w:rPr>
        <w:rFonts w:hint="default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12" w:hanging="1800"/>
      </w:pPr>
      <w:rPr>
        <w:rFonts w:hint="default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328" w:hanging="2160"/>
      </w:pPr>
      <w:rPr>
        <w:rFonts w:hint="default"/>
        <w:szCs w:val="28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  <w:sz w:val="28"/>
        <w:szCs w:val="28"/>
        <w:lang w:val="uk-UA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740" w:hanging="1020"/>
      </w:pPr>
      <w:rPr>
        <w:rFonts w:ascii="Times New Roman" w:eastAsia="Times New Roman" w:hAnsi="Times New Roman" w:cs="Times New Roman"/>
        <w:sz w:val="28"/>
        <w:szCs w:val="28"/>
        <w:lang w:val="uk-UA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460" w:hanging="720"/>
      </w:pPr>
      <w:rPr>
        <w:rFonts w:cs="Times New Roman" w:hint="default"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480" w:hanging="720"/>
      </w:pPr>
      <w:rPr>
        <w:rFonts w:cs="Times New Roman" w:hint="default"/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860" w:hanging="1080"/>
      </w:pPr>
      <w:rPr>
        <w:rFonts w:cs="Times New Roman" w:hint="default"/>
        <w:sz w:val="28"/>
        <w:szCs w:val="28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880" w:hanging="1080"/>
      </w:pPr>
      <w:rPr>
        <w:rFonts w:cs="Times New Roman" w:hint="default"/>
        <w:sz w:val="28"/>
        <w:szCs w:val="28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60" w:hanging="1440"/>
      </w:pPr>
      <w:rPr>
        <w:rFonts w:cs="Times New Roman" w:hint="default"/>
        <w:sz w:val="28"/>
        <w:szCs w:val="28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40" w:hanging="1800"/>
      </w:pPr>
      <w:rPr>
        <w:rFonts w:cs="Times New Roman" w:hint="default"/>
        <w:sz w:val="28"/>
        <w:szCs w:val="28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660" w:hanging="1800"/>
      </w:pPr>
      <w:rPr>
        <w:rFonts w:cs="Times New Roman" w:hint="default"/>
        <w:sz w:val="28"/>
        <w:szCs w:val="28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040" w:hanging="2160"/>
      </w:pPr>
      <w:rPr>
        <w:rFonts w:cs="Times New Roman" w:hint="default"/>
        <w:sz w:val="28"/>
        <w:szCs w:val="28"/>
        <w:lang w:val="uk-UA"/>
      </w:rPr>
    </w:lvl>
  </w:abstractNum>
  <w:abstractNum w:abstractNumId="4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713" w:hanging="1005"/>
      </w:pPr>
      <w:rPr>
        <w:rFonts w:hint="default"/>
        <w:sz w:val="28"/>
        <w:szCs w:val="28"/>
        <w:lang w:val="uk-U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54DB"/>
    <w:rsid w:val="003B5766"/>
    <w:rsid w:val="00CF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Calibri"/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Cs w:val="20"/>
      <w:u w:val="single"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Times New Roman" w:hint="default"/>
      <w:sz w:val="28"/>
      <w:szCs w:val="28"/>
      <w:lang w:val="uk-UA"/>
    </w:rPr>
  </w:style>
  <w:style w:type="character" w:customStyle="1" w:styleId="WW8Num3z1">
    <w:name w:val="WW8Num3z1"/>
    <w:rPr>
      <w:rFonts w:hint="default"/>
      <w:szCs w:val="2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cs="Times New Roman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hint="default"/>
      <w:sz w:val="28"/>
      <w:szCs w:val="28"/>
      <w:lang w:val="uk-U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cs="Times New Roman"/>
    </w:rPr>
  </w:style>
  <w:style w:type="character" w:customStyle="1" w:styleId="WW8Num8z1">
    <w:name w:val="WW8Num8z1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WW8Num10z1">
    <w:name w:val="WW8Num10z1"/>
    <w:rPr>
      <w:rFonts w:cs="Times New Roman" w:hint="default"/>
      <w:sz w:val="28"/>
      <w:szCs w:val="28"/>
      <w:lang w:val="uk-UA"/>
    </w:rPr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  <w:sz w:val="28"/>
      <w:szCs w:val="28"/>
      <w:lang w:val="uk-UA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cs="Times New Roman" w:hint="default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basedOn w:val="1"/>
    <w:rPr>
      <w:rFonts w:ascii="Cambria" w:hAnsi="Cambria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1"/>
    <w:rPr>
      <w:rFonts w:ascii="Times New Roman" w:hAnsi="Times New Roman" w:cs="Times New Roman"/>
      <w:b/>
      <w:sz w:val="20"/>
      <w:szCs w:val="20"/>
      <w:u w:val="single"/>
      <w:lang w:val="en-US"/>
    </w:rPr>
  </w:style>
  <w:style w:type="character" w:customStyle="1" w:styleId="70">
    <w:name w:val="Заголовок 7 Знак"/>
    <w:basedOn w:val="1"/>
    <w:rPr>
      <w:rFonts w:ascii="Calibri" w:hAnsi="Calibri" w:cs="Times New Roman"/>
      <w:sz w:val="24"/>
      <w:szCs w:val="24"/>
      <w:lang/>
    </w:rPr>
  </w:style>
  <w:style w:type="character" w:customStyle="1" w:styleId="a3">
    <w:name w:val="Основной текст Знак"/>
    <w:basedOn w:val="1"/>
    <w:rPr>
      <w:rFonts w:ascii="Times New Roman" w:hAnsi="Times New Roman" w:cs="Times New Roman"/>
      <w:sz w:val="20"/>
      <w:szCs w:val="20"/>
      <w:lang w:val="uk-UA"/>
    </w:rPr>
  </w:style>
  <w:style w:type="character" w:customStyle="1" w:styleId="a4">
    <w:name w:val="Верхний колонтитул Знак"/>
    <w:basedOn w:val="1"/>
    <w:rPr>
      <w:rFonts w:ascii="Times New Roman" w:hAnsi="Times New Roman" w:cs="Times New Roman"/>
      <w:sz w:val="24"/>
      <w:szCs w:val="24"/>
      <w:lang/>
    </w:rPr>
  </w:style>
  <w:style w:type="character" w:styleId="a5">
    <w:name w:val="page number"/>
    <w:basedOn w:val="1"/>
    <w:rPr>
      <w:rFonts w:cs="Times New Roman"/>
    </w:rPr>
  </w:style>
  <w:style w:type="character" w:styleId="a6">
    <w:name w:val="Hyperlink"/>
    <w:basedOn w:val="1"/>
    <w:rPr>
      <w:rFonts w:cs="Times New Roman"/>
      <w:color w:val="0000FF"/>
      <w:u w:val="single"/>
    </w:rPr>
  </w:style>
  <w:style w:type="character" w:customStyle="1" w:styleId="a7">
    <w:name w:val="Нижний колонтитул Знак"/>
    <w:basedOn w:val="1"/>
    <w:rPr>
      <w:rFonts w:ascii="Times New Roman" w:hAnsi="Times New Roman" w:cs="Times New Roman"/>
      <w:sz w:val="24"/>
      <w:szCs w:val="24"/>
      <w:lang/>
    </w:rPr>
  </w:style>
  <w:style w:type="character" w:customStyle="1" w:styleId="a8">
    <w:name w:val="Основной текст с отступом Знак"/>
    <w:basedOn w:val="1"/>
    <w:rPr>
      <w:rFonts w:ascii="Times New Roman" w:hAnsi="Times New Roman" w:cs="Times New Roman"/>
      <w:sz w:val="24"/>
      <w:szCs w:val="24"/>
      <w:lang/>
    </w:rPr>
  </w:style>
  <w:style w:type="character" w:customStyle="1" w:styleId="2">
    <w:name w:val="Основной текст с отступом 2 Знак"/>
    <w:basedOn w:val="1"/>
    <w:rPr>
      <w:rFonts w:ascii="Times New Roman" w:hAnsi="Times New Roman" w:cs="Times New Roman"/>
      <w:sz w:val="24"/>
      <w:szCs w:val="24"/>
      <w:lang/>
    </w:rPr>
  </w:style>
  <w:style w:type="character" w:customStyle="1" w:styleId="a9">
    <w:name w:val="Подзаголовок Знак"/>
    <w:basedOn w:val="1"/>
    <w:rPr>
      <w:rFonts w:ascii="Times New Roman" w:hAnsi="Times New Roman" w:cs="Times New Roman"/>
      <w:sz w:val="20"/>
      <w:szCs w:val="20"/>
      <w:lang w:val="uk-UA"/>
    </w:rPr>
  </w:style>
  <w:style w:type="character" w:customStyle="1" w:styleId="aa">
    <w:name w:val="Название Знак"/>
    <w:basedOn w:val="1"/>
    <w:rPr>
      <w:rFonts w:ascii="Times New Roman" w:hAnsi="Times New Roman" w:cs="Times New Roman"/>
      <w:b/>
      <w:bCs/>
      <w:sz w:val="24"/>
      <w:szCs w:val="24"/>
      <w:lang/>
    </w:rPr>
  </w:style>
  <w:style w:type="character" w:customStyle="1" w:styleId="ab">
    <w:name w:val="Текст выноски Знак"/>
    <w:basedOn w:val="1"/>
    <w:rPr>
      <w:rFonts w:ascii="Tahoma" w:hAnsi="Tahoma" w:cs="Tahoma"/>
      <w:sz w:val="16"/>
      <w:szCs w:val="16"/>
      <w:lang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d">
    <w:name w:val="Body Text"/>
    <w:basedOn w:val="a"/>
    <w:pPr>
      <w:jc w:val="center"/>
    </w:pPr>
    <w:rPr>
      <w:sz w:val="28"/>
      <w:szCs w:val="20"/>
      <w:lang w:val="uk-UA"/>
    </w:rPr>
  </w:style>
  <w:style w:type="paragraph" w:styleId="ae">
    <w:name w:val="List"/>
    <w:basedOn w:val="ad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NoSpacing">
    <w:name w:val="No Spacing"/>
    <w:pPr>
      <w:suppressAutoHyphens/>
    </w:pPr>
    <w:rPr>
      <w:rFonts w:ascii="Calibri" w:hAnsi="Calibri"/>
      <w:sz w:val="22"/>
      <w:szCs w:val="22"/>
      <w:lang w:val="uk-UA" w:eastAsia="ar-SA"/>
    </w:rPr>
  </w:style>
  <w:style w:type="paragraph" w:customStyle="1" w:styleId="ListParagraph">
    <w:name w:val="List Paragraph"/>
    <w:basedOn w:val="a"/>
    <w:pPr>
      <w:ind w:left="720"/>
    </w:p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Body Text Indent"/>
    <w:basedOn w:val="a"/>
    <w:pPr>
      <w:spacing w:after="120"/>
      <w:ind w:left="283"/>
    </w:p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styleId="af2">
    <w:name w:val="Subtitle"/>
    <w:basedOn w:val="a"/>
    <w:next w:val="ad"/>
    <w:qFormat/>
    <w:pPr>
      <w:jc w:val="center"/>
    </w:pPr>
    <w:rPr>
      <w:szCs w:val="20"/>
      <w:lang w:val="uk-UA"/>
    </w:rPr>
  </w:style>
  <w:style w:type="paragraph" w:styleId="af3">
    <w:name w:val="Title"/>
    <w:basedOn w:val="a"/>
    <w:next w:val="af2"/>
    <w:qFormat/>
    <w:pPr>
      <w:jc w:val="center"/>
    </w:pPr>
    <w:rPr>
      <w:b/>
      <w:bCs/>
    </w:rPr>
  </w:style>
  <w:style w:type="paragraph" w:customStyle="1" w:styleId="Style8">
    <w:name w:val="Style8"/>
    <w:basedOn w:val="a"/>
    <w:pPr>
      <w:widowControl w:val="0"/>
      <w:autoSpaceDE w:val="0"/>
    </w:pPr>
  </w:style>
  <w:style w:type="paragraph" w:styleId="af4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Название объекта1"/>
    <w:basedOn w:val="a"/>
    <w:next w:val="a"/>
    <w:pPr>
      <w:jc w:val="center"/>
    </w:pPr>
    <w:rPr>
      <w:b/>
      <w:szCs w:val="20"/>
      <w:u w:val="single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2972</Words>
  <Characters>16944</Characters>
  <Application>Microsoft Office Word</Application>
  <DocSecurity>0</DocSecurity>
  <Lines>141</Lines>
  <Paragraphs>39</Paragraphs>
  <ScaleCrop>false</ScaleCrop>
  <Company>Microsoft</Company>
  <LinksUpToDate>false</LinksUpToDate>
  <CharactersWithSpaces>19877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Ольга</dc:creator>
  <cp:lastModifiedBy>HP530</cp:lastModifiedBy>
  <cp:revision>2</cp:revision>
  <cp:lastPrinted>2015-03-26T07:30:00Z</cp:lastPrinted>
  <dcterms:created xsi:type="dcterms:W3CDTF">2015-03-26T07:33:00Z</dcterms:created>
  <dcterms:modified xsi:type="dcterms:W3CDTF">2015-03-26T07:33:00Z</dcterms:modified>
</cp:coreProperties>
</file>